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167DE" w14:textId="77777777" w:rsidR="008477EE" w:rsidRDefault="008477EE" w:rsidP="00B4490E">
      <w:pPr>
        <w:jc w:val="center"/>
        <w:rPr>
          <w:b/>
        </w:rPr>
      </w:pPr>
    </w:p>
    <w:p w14:paraId="20A8979D" w14:textId="77777777" w:rsidR="00B4490E" w:rsidRDefault="00B4490E" w:rsidP="00B4490E">
      <w:pPr>
        <w:jc w:val="center"/>
        <w:rPr>
          <w:b/>
        </w:rPr>
      </w:pPr>
      <w:r>
        <w:rPr>
          <w:b/>
        </w:rPr>
        <w:t>RESOLUTIONS Assemblée générale extraordinaire</w:t>
      </w:r>
    </w:p>
    <w:p w14:paraId="7FAD7AB1" w14:textId="2F7C5A0B" w:rsidR="00B4490E" w:rsidRDefault="00B4490E" w:rsidP="00B4490E">
      <w:pPr>
        <w:jc w:val="center"/>
        <w:rPr>
          <w:b/>
        </w:rPr>
      </w:pPr>
      <w:r>
        <w:rPr>
          <w:b/>
        </w:rPr>
        <w:t>14 Décembre 2022</w:t>
      </w:r>
    </w:p>
    <w:p w14:paraId="509717E9" w14:textId="0477CA6E" w:rsidR="00B4490E" w:rsidRDefault="00B4490E" w:rsidP="00B4490E">
      <w:pPr>
        <w:jc w:val="center"/>
        <w:rPr>
          <w:b/>
        </w:rPr>
      </w:pPr>
      <w:r>
        <w:rPr>
          <w:b/>
        </w:rPr>
        <w:t>Statuts révisés et reconnaissance d’utilité publique</w:t>
      </w:r>
    </w:p>
    <w:p w14:paraId="029D81C8" w14:textId="77777777" w:rsidR="00B4490E" w:rsidRDefault="00B4490E" w:rsidP="00767EC7">
      <w:pPr>
        <w:jc w:val="both"/>
        <w:rPr>
          <w:b/>
        </w:rPr>
      </w:pPr>
    </w:p>
    <w:p w14:paraId="71A65B7F" w14:textId="704E1CA3" w:rsidR="00CE6C88" w:rsidRPr="00767EC7" w:rsidRDefault="00767EC7" w:rsidP="00767EC7">
      <w:pPr>
        <w:jc w:val="both"/>
        <w:rPr>
          <w:b/>
        </w:rPr>
      </w:pPr>
      <w:r w:rsidRPr="00767EC7">
        <w:rPr>
          <w:b/>
        </w:rPr>
        <w:t>Résolution AGE n°</w:t>
      </w:r>
      <w:r w:rsidR="000A7751">
        <w:rPr>
          <w:b/>
        </w:rPr>
        <w:t>1</w:t>
      </w:r>
      <w:r w:rsidRPr="00767EC7">
        <w:rPr>
          <w:b/>
        </w:rPr>
        <w:t xml:space="preserve">  – Reconnaissance d’utilité publique</w:t>
      </w:r>
    </w:p>
    <w:p w14:paraId="1610F8C5" w14:textId="77777777" w:rsidR="00767EC7" w:rsidRDefault="00767EC7" w:rsidP="00767EC7">
      <w:pPr>
        <w:jc w:val="both"/>
      </w:pPr>
      <w:r>
        <w:t xml:space="preserve">L’Assemblée générale extraordinaire, après avoir pris connaissance du rapport du président et en avoir délibéré, décide de demander à l’Etat la reconnaissance de son utilité publique selon l’article 10 de la </w:t>
      </w:r>
      <w:r w:rsidRPr="00767EC7">
        <w:t>Loi du 1er juillet 1901 relative au contrat d'association</w:t>
      </w:r>
      <w:r>
        <w:t xml:space="preserve"> et les articles 8 à 13-1 du </w:t>
      </w:r>
      <w:r w:rsidRPr="00767EC7">
        <w:t>Décret du 16 août 1901 pris pour l'exécution de la loi du 1er juillet 1901 relative au contrat d'association</w:t>
      </w:r>
      <w:r>
        <w:t>.</w:t>
      </w:r>
    </w:p>
    <w:p w14:paraId="24246B1F" w14:textId="77777777" w:rsidR="00767EC7" w:rsidRDefault="00767EC7" w:rsidP="00767EC7">
      <w:pPr>
        <w:jc w:val="both"/>
      </w:pPr>
    </w:p>
    <w:p w14:paraId="242E37AA" w14:textId="06D4D3B1" w:rsidR="00767EC7" w:rsidRPr="00F52BF7" w:rsidRDefault="00767EC7" w:rsidP="00767EC7">
      <w:pPr>
        <w:jc w:val="both"/>
        <w:rPr>
          <w:b/>
        </w:rPr>
      </w:pPr>
      <w:r w:rsidRPr="00F52BF7">
        <w:rPr>
          <w:b/>
        </w:rPr>
        <w:t xml:space="preserve">Résolution AGE n° </w:t>
      </w:r>
      <w:r w:rsidR="000A7751">
        <w:rPr>
          <w:b/>
        </w:rPr>
        <w:t>2</w:t>
      </w:r>
      <w:r w:rsidRPr="00F52BF7">
        <w:rPr>
          <w:b/>
        </w:rPr>
        <w:t xml:space="preserve"> – Révision des statuts conformes à la reconnaissance d’utilité publique</w:t>
      </w:r>
    </w:p>
    <w:p w14:paraId="1C1A3F77" w14:textId="74FC7D74" w:rsidR="00767EC7" w:rsidRDefault="00767D9B" w:rsidP="00767EC7">
      <w:pPr>
        <w:jc w:val="both"/>
      </w:pPr>
      <w:r>
        <w:t>L</w:t>
      </w:r>
      <w:r w:rsidR="00767EC7">
        <w:t>’Assemblée générale extraordinaire, après avoir pris connaissance du</w:t>
      </w:r>
      <w:r w:rsidR="00F52BF7">
        <w:t xml:space="preserve"> projet en annexe, du</w:t>
      </w:r>
      <w:r w:rsidR="00767EC7">
        <w:t xml:space="preserve"> rapport du président et en avoir délibéré, </w:t>
      </w:r>
      <w:bookmarkStart w:id="0" w:name="_Hlk84231810"/>
      <w:r w:rsidR="00767EC7">
        <w:t xml:space="preserve">décide d’adopter le projet de statuts </w:t>
      </w:r>
      <w:r w:rsidR="00765910">
        <w:t>de</w:t>
      </w:r>
      <w:r w:rsidR="00741FC8" w:rsidRPr="00741FC8">
        <w:t xml:space="preserve"> </w:t>
      </w:r>
      <w:r w:rsidR="00741FC8">
        <w:t>l’Association française arbres champêtres et agroforesteries (Afac-Ag</w:t>
      </w:r>
      <w:r w:rsidR="00F773D1">
        <w:t>r</w:t>
      </w:r>
      <w:r w:rsidR="00741FC8">
        <w:t xml:space="preserve">oforesteries) </w:t>
      </w:r>
      <w:r w:rsidR="000A7751">
        <w:t>conforme aux</w:t>
      </w:r>
      <w:r w:rsidR="00F52BF7">
        <w:t xml:space="preserve"> statuts types </w:t>
      </w:r>
      <w:r w:rsidR="00741FC8">
        <w:t xml:space="preserve">des </w:t>
      </w:r>
      <w:r w:rsidR="00F52BF7">
        <w:t xml:space="preserve"> associations reconnues d’utilité publique et </w:t>
      </w:r>
      <w:r w:rsidR="000A7751">
        <w:t xml:space="preserve">retravaillé </w:t>
      </w:r>
      <w:r w:rsidR="00741FC8">
        <w:t xml:space="preserve">par rapport à la première version adoptée par l’Assemblée Générale Extraordinaire le </w:t>
      </w:r>
      <w:r w:rsidR="00DF70B5">
        <w:t xml:space="preserve">21 octobre 2021 </w:t>
      </w:r>
      <w:r w:rsidR="000A7751">
        <w:t>suite aux</w:t>
      </w:r>
      <w:r w:rsidR="00741FC8">
        <w:t xml:space="preserve"> échanges</w:t>
      </w:r>
      <w:r w:rsidR="000A7751">
        <w:t xml:space="preserve"> </w:t>
      </w:r>
      <w:r w:rsidR="00DF70B5">
        <w:t xml:space="preserve">avec le </w:t>
      </w:r>
      <w:r w:rsidR="000A7751">
        <w:t xml:space="preserve"> ministère de l’intérieur</w:t>
      </w:r>
      <w:r w:rsidR="00767EC7">
        <w:t>.</w:t>
      </w:r>
    </w:p>
    <w:bookmarkEnd w:id="0"/>
    <w:p w14:paraId="2EDE10F8" w14:textId="4CA05E3F" w:rsidR="005B326A" w:rsidRDefault="00DF70B5" w:rsidP="00767EC7">
      <w:pPr>
        <w:jc w:val="both"/>
      </w:pPr>
      <w:r>
        <w:t>T</w:t>
      </w:r>
      <w:r w:rsidR="005B326A" w:rsidRPr="005B326A">
        <w:t xml:space="preserve">outes les modifications demandées par le Ministère de l’Intérieur </w:t>
      </w:r>
      <w:r>
        <w:t xml:space="preserve">ont été intégrées afin de permettre la </w:t>
      </w:r>
      <w:r w:rsidR="005B326A" w:rsidRPr="005B326A">
        <w:t>réalis</w:t>
      </w:r>
      <w:r>
        <w:t>ation</w:t>
      </w:r>
      <w:r w:rsidR="005B326A" w:rsidRPr="005B326A">
        <w:t xml:space="preserve"> </w:t>
      </w:r>
      <w:r>
        <w:t>d</w:t>
      </w:r>
      <w:r w:rsidR="005B326A" w:rsidRPr="005B326A">
        <w:t>es démarches, déclarations et formalités rendues nécessaires par l’adoption de la résolution précédente</w:t>
      </w:r>
      <w:r>
        <w:t>.</w:t>
      </w:r>
    </w:p>
    <w:p w14:paraId="36016F61" w14:textId="354B331E" w:rsidR="00767EC7" w:rsidRPr="00DF70B5" w:rsidRDefault="00767EC7" w:rsidP="00767EC7">
      <w:pPr>
        <w:jc w:val="both"/>
        <w:rPr>
          <w:strike/>
        </w:rPr>
      </w:pPr>
      <w:r>
        <w:t xml:space="preserve">Dans l’hypothèse </w:t>
      </w:r>
      <w:r w:rsidR="005B326A">
        <w:t xml:space="preserve">où le Ministère de l’Intérieur et/ou le Conseil </w:t>
      </w:r>
      <w:r>
        <w:t>d’</w:t>
      </w:r>
      <w:r w:rsidR="005B326A">
        <w:t>Etat demanderait des modifications aux statuts ainsi révisés et adoptés par l’Assemblée Générale Extraordinaire</w:t>
      </w:r>
      <w:r>
        <w:t xml:space="preserve">, l’Assemblée générale extraordinaire </w:t>
      </w:r>
      <w:r w:rsidR="005B326A">
        <w:t xml:space="preserve">confie tous pouvoirs </w:t>
      </w:r>
      <w:r>
        <w:t xml:space="preserve">au Conseil d’administration pour amender le projet de statuts </w:t>
      </w:r>
      <w:r w:rsidR="00F52BF7">
        <w:t>dans le sens des prescriptions formulées par</w:t>
      </w:r>
      <w:r w:rsidR="00DF70B5">
        <w:t xml:space="preserve"> </w:t>
      </w:r>
      <w:r w:rsidR="005B326A">
        <w:t>le Conseil d’Etat</w:t>
      </w:r>
      <w:r w:rsidR="00F52BF7">
        <w:t>.</w:t>
      </w:r>
      <w:r w:rsidR="00415E87">
        <w:t xml:space="preserve"> </w:t>
      </w:r>
    </w:p>
    <w:p w14:paraId="701AAA16" w14:textId="08C3F133" w:rsidR="00F52BF7" w:rsidRDefault="00F52BF7" w:rsidP="00767EC7">
      <w:pPr>
        <w:jc w:val="both"/>
      </w:pPr>
    </w:p>
    <w:p w14:paraId="6008E5AD" w14:textId="61189D07" w:rsidR="00BB4CB2" w:rsidRPr="00BB4CB2" w:rsidRDefault="00BB4CB2" w:rsidP="00767EC7">
      <w:pPr>
        <w:jc w:val="both"/>
        <w:rPr>
          <w:b/>
          <w:bCs/>
        </w:rPr>
      </w:pPr>
      <w:r w:rsidRPr="00BB4CB2">
        <w:rPr>
          <w:b/>
          <w:bCs/>
        </w:rPr>
        <w:t xml:space="preserve">Résolution AGE n°3  - </w:t>
      </w:r>
      <w:r>
        <w:rPr>
          <w:b/>
          <w:bCs/>
        </w:rPr>
        <w:t>Adoption</w:t>
      </w:r>
      <w:r w:rsidRPr="00BB4CB2">
        <w:rPr>
          <w:b/>
          <w:bCs/>
        </w:rPr>
        <w:t xml:space="preserve"> des statuts</w:t>
      </w:r>
      <w:r>
        <w:rPr>
          <w:b/>
          <w:bCs/>
        </w:rPr>
        <w:t xml:space="preserve"> révisés</w:t>
      </w:r>
    </w:p>
    <w:p w14:paraId="28DA73DC" w14:textId="296BC5FF" w:rsidR="00BB4CB2" w:rsidRDefault="00BB4CB2" w:rsidP="00767EC7">
      <w:pPr>
        <w:jc w:val="both"/>
      </w:pPr>
      <w:r>
        <w:t>Sans attendre la reconnaissance d’utilité publique, l’assemblée générale extraordinaire décide d’adopter ces nouveaux statuts</w:t>
      </w:r>
      <w:r w:rsidR="00633E76">
        <w:t xml:space="preserve"> </w:t>
      </w:r>
      <w:r w:rsidR="005B326A">
        <w:t xml:space="preserve">qui entrent en vigueur immédiatement </w:t>
      </w:r>
      <w:r w:rsidR="00633E76">
        <w:t>et donne pouvoir au président pour les déposer en préfecture</w:t>
      </w:r>
      <w:r>
        <w:t>.</w:t>
      </w:r>
    </w:p>
    <w:p w14:paraId="6A4F7B6A" w14:textId="77777777" w:rsidR="00BB4CB2" w:rsidRDefault="00BB4CB2" w:rsidP="00767EC7">
      <w:pPr>
        <w:jc w:val="both"/>
      </w:pPr>
    </w:p>
    <w:p w14:paraId="0203A161" w14:textId="62FEFAAA" w:rsidR="0089690E" w:rsidRPr="00F52BF7" w:rsidRDefault="0089690E" w:rsidP="0089690E">
      <w:pPr>
        <w:jc w:val="both"/>
        <w:rPr>
          <w:b/>
        </w:rPr>
      </w:pPr>
      <w:r w:rsidRPr="00F52BF7">
        <w:rPr>
          <w:b/>
        </w:rPr>
        <w:t xml:space="preserve">Résolution AGE n° </w:t>
      </w:r>
      <w:r w:rsidR="00B4490E">
        <w:rPr>
          <w:b/>
        </w:rPr>
        <w:t>4</w:t>
      </w:r>
      <w:r w:rsidRPr="00F52BF7">
        <w:rPr>
          <w:b/>
        </w:rPr>
        <w:t xml:space="preserve"> – </w:t>
      </w:r>
      <w:r>
        <w:rPr>
          <w:b/>
        </w:rPr>
        <w:t>Pouvoirs</w:t>
      </w:r>
    </w:p>
    <w:p w14:paraId="6052AFE6" w14:textId="77777777" w:rsidR="0089690E" w:rsidRDefault="0089690E" w:rsidP="0089690E">
      <w:pPr>
        <w:jc w:val="both"/>
      </w:pPr>
      <w:r>
        <w:t>L’Assemblée générale extraordinaire, donne tous pouvoirs au Président pour exercer les formalités propres à rendre exécutoire les résolutions préalablement adoptées, lequel pourra les déléguer.</w:t>
      </w:r>
    </w:p>
    <w:p w14:paraId="5F32E418" w14:textId="17172A38" w:rsidR="0089690E" w:rsidRDefault="00DF70B5" w:rsidP="00594B01">
      <w:pPr>
        <w:jc w:val="both"/>
      </w:pPr>
      <w:r>
        <w:t xml:space="preserve"> </w:t>
      </w:r>
    </w:p>
    <w:sectPr w:rsidR="00896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5D33"/>
    <w:multiLevelType w:val="hybridMultilevel"/>
    <w:tmpl w:val="699A95D8"/>
    <w:lvl w:ilvl="0" w:tplc="286AF5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C86F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64C0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1EB6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B41B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1CE6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0A8E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8CE7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9812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0766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9EE"/>
    <w:rsid w:val="00051422"/>
    <w:rsid w:val="000A7751"/>
    <w:rsid w:val="002A2B0E"/>
    <w:rsid w:val="00350AFD"/>
    <w:rsid w:val="00387726"/>
    <w:rsid w:val="00415E87"/>
    <w:rsid w:val="00482B45"/>
    <w:rsid w:val="004E056E"/>
    <w:rsid w:val="00594B01"/>
    <w:rsid w:val="005A3776"/>
    <w:rsid w:val="005B326A"/>
    <w:rsid w:val="00633E76"/>
    <w:rsid w:val="00741FC8"/>
    <w:rsid w:val="00765910"/>
    <w:rsid w:val="00767D9B"/>
    <w:rsid w:val="00767EC7"/>
    <w:rsid w:val="007C3E4F"/>
    <w:rsid w:val="008477EE"/>
    <w:rsid w:val="0089690E"/>
    <w:rsid w:val="009B52C1"/>
    <w:rsid w:val="00AF19EE"/>
    <w:rsid w:val="00B4490E"/>
    <w:rsid w:val="00B94033"/>
    <w:rsid w:val="00BB4CB2"/>
    <w:rsid w:val="00BC25B1"/>
    <w:rsid w:val="00C82055"/>
    <w:rsid w:val="00CF0276"/>
    <w:rsid w:val="00DE4704"/>
    <w:rsid w:val="00DF70B5"/>
    <w:rsid w:val="00F52BF7"/>
    <w:rsid w:val="00F7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C41E8"/>
  <w15:chartTrackingRefBased/>
  <w15:docId w15:val="{2EDD6BBE-DF6E-4355-BCD2-9E7C675B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B940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403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9403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40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9403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47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477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1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1422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DF70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3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aa46ea-af3d-4001-8e3b-331e22b52c8a">
      <Terms xmlns="http://schemas.microsoft.com/office/infopath/2007/PartnerControls"/>
    </lcf76f155ced4ddcb4097134ff3c332f>
    <TaxCatchAll xmlns="85a5d83a-ca5f-4e82-a15a-e7137a36238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F2F519D48ED499CE6ACF9774B650E" ma:contentTypeVersion="18" ma:contentTypeDescription="Crée un document." ma:contentTypeScope="" ma:versionID="9b664059362bcebc9ec2c8b3de0f9d80">
  <xsd:schema xmlns:xsd="http://www.w3.org/2001/XMLSchema" xmlns:xs="http://www.w3.org/2001/XMLSchema" xmlns:p="http://schemas.microsoft.com/office/2006/metadata/properties" xmlns:ns2="3daa46ea-af3d-4001-8e3b-331e22b52c8a" xmlns:ns3="85a5d83a-ca5f-4e82-a15a-e7137a362387" targetNamespace="http://schemas.microsoft.com/office/2006/metadata/properties" ma:root="true" ma:fieldsID="401a4f20f44c8a661a63ba2a874a4ff7" ns2:_="" ns3:_="">
    <xsd:import namespace="3daa46ea-af3d-4001-8e3b-331e22b52c8a"/>
    <xsd:import namespace="85a5d83a-ca5f-4e82-a15a-e7137a3623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a46ea-af3d-4001-8e3b-331e22b52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adea0c76-54e0-44b6-9368-bd29acc106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5d83a-ca5f-4e82-a15a-e7137a3623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8fa5530-da48-464e-9601-01b68a528422}" ma:internalName="TaxCatchAll" ma:showField="CatchAllData" ma:web="85a5d83a-ca5f-4e82-a15a-e7137a3623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65310-3259-4E77-9119-7C1917B4CA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CF368E-986D-472D-B73F-39ECA6070935}">
  <ds:schemaRefs>
    <ds:schemaRef ds:uri="http://schemas.microsoft.com/office/2006/metadata/properties"/>
    <ds:schemaRef ds:uri="http://schemas.microsoft.com/office/infopath/2007/PartnerControls"/>
    <ds:schemaRef ds:uri="3daa46ea-af3d-4001-8e3b-331e22b52c8a"/>
    <ds:schemaRef ds:uri="85a5d83a-ca5f-4e82-a15a-e7137a362387"/>
  </ds:schemaRefs>
</ds:datastoreItem>
</file>

<file path=customXml/itemProps3.xml><?xml version="1.0" encoding="utf-8"?>
<ds:datastoreItem xmlns:ds="http://schemas.openxmlformats.org/officeDocument/2006/customXml" ds:itemID="{2FBDF86B-FC41-4AB7-ADA1-3C6C289658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617BA8-0D17-4A40-BDE7-5041AB719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a46ea-af3d-4001-8e3b-331e22b52c8a"/>
    <ds:schemaRef ds:uri="85a5d83a-ca5f-4e82-a15a-e7137a3623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Catherine Moret</cp:lastModifiedBy>
  <cp:revision>2</cp:revision>
  <dcterms:created xsi:type="dcterms:W3CDTF">2022-11-18T19:37:00Z</dcterms:created>
  <dcterms:modified xsi:type="dcterms:W3CDTF">2022-11-18T19:37:00Z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0x0101003A7F2F519D48ED499CE6ACF9774B650E</vt:lpwstr>
  </property>
  <property fmtid="{D5CDD505-2E9C-101B-9397-08002B2CF9AE}" pid="3" name="Order">
    <vt:r8>4200</vt:r8>
  </property>
  <property fmtid="{D5CDD505-2E9C-101B-9397-08002B2CF9AE}" pid="4" name="MediaServiceImageTags">
    <vt:lpwstr/>
  </property>
</Properties>
</file>